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6" w:rsidRDefault="00254EEB" w:rsidP="00EE5B67">
      <w:pPr>
        <w:jc w:val="center"/>
      </w:pPr>
      <w:r>
        <w:rPr>
          <w:noProof/>
        </w:rPr>
        <w:drawing>
          <wp:inline distT="0" distB="0" distL="0" distR="0">
            <wp:extent cx="5067300" cy="7648575"/>
            <wp:effectExtent l="1314450" t="0" r="1295400" b="0"/>
            <wp:docPr id="1" name="Рисунок 1" descr="C:\Users\ЧДШИ\Desktop\ДПОП уч. пл. Хореограф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ДШИ\Desktop\ДПОП уч. пл. Хореограф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73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86" w:rsidRDefault="00364486"/>
    <w:p w:rsidR="00D15DAF" w:rsidRDefault="00D15DAF"/>
    <w:p w:rsidR="00EB013D" w:rsidRPr="00EB013D" w:rsidRDefault="00EB013D" w:rsidP="00EB013D">
      <w:pPr>
        <w:pStyle w:val="aa"/>
        <w:jc w:val="right"/>
      </w:pPr>
      <w:r w:rsidRPr="00EB013D">
        <w:t xml:space="preserve">Утверждено: </w:t>
      </w:r>
    </w:p>
    <w:p w:rsidR="00EB013D" w:rsidRPr="00EB013D" w:rsidRDefault="00EB013D" w:rsidP="00EB013D">
      <w:pPr>
        <w:pStyle w:val="aa"/>
        <w:jc w:val="right"/>
      </w:pPr>
      <w:r w:rsidRPr="00EB013D">
        <w:t>Приказ №</w:t>
      </w:r>
      <w:r>
        <w:t xml:space="preserve"> </w:t>
      </w:r>
      <w:r w:rsidR="007132E9">
        <w:t>63 от 01.09.2020</w:t>
      </w:r>
      <w:r w:rsidRPr="00EB013D">
        <w:t xml:space="preserve"> г.</w:t>
      </w:r>
    </w:p>
    <w:p w:rsidR="00EB013D" w:rsidRDefault="00EB013D" w:rsidP="00EB013D">
      <w:pPr>
        <w:pStyle w:val="aa"/>
        <w:jc w:val="right"/>
      </w:pPr>
      <w:r w:rsidRPr="00EB013D">
        <w:t>Директор МКУДО</w:t>
      </w:r>
      <w:r w:rsidRPr="00EB013D">
        <w:br/>
        <w:t>"Чесменская школа искусств"</w:t>
      </w:r>
    </w:p>
    <w:p w:rsidR="00E369CF" w:rsidRDefault="00EB013D" w:rsidP="00D15DAF">
      <w:pPr>
        <w:pStyle w:val="aa"/>
        <w:jc w:val="right"/>
      </w:pPr>
      <w:r>
        <w:t>_______________  Устинова Н.А.</w:t>
      </w:r>
    </w:p>
    <w:p w:rsidR="00E369CF" w:rsidRDefault="00E369CF"/>
    <w:p w:rsidR="00E369CF" w:rsidRDefault="00E369CF" w:rsidP="00E36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369CF" w:rsidRDefault="00E369CF" w:rsidP="00E369CF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E369CF" w:rsidRDefault="00E369CF" w:rsidP="00E369CF">
      <w:pPr>
        <w:spacing w:line="216" w:lineRule="auto"/>
        <w:jc w:val="center"/>
        <w:rPr>
          <w:b/>
        </w:rPr>
      </w:pPr>
      <w:r>
        <w:rPr>
          <w:b/>
        </w:rPr>
        <w:t>в области хореографического искусства</w:t>
      </w:r>
    </w:p>
    <w:p w:rsidR="00E369CF" w:rsidRDefault="00E369CF" w:rsidP="00E369CF">
      <w:pPr>
        <w:spacing w:line="216" w:lineRule="auto"/>
        <w:jc w:val="center"/>
        <w:rPr>
          <w:b/>
        </w:rPr>
      </w:pPr>
      <w:r>
        <w:rPr>
          <w:b/>
        </w:rPr>
        <w:t>«Хореографическое творчество»</w:t>
      </w:r>
    </w:p>
    <w:p w:rsidR="00616D17" w:rsidRDefault="007132E9" w:rsidP="00E369CF">
      <w:pPr>
        <w:spacing w:line="216" w:lineRule="auto"/>
        <w:jc w:val="center"/>
        <w:rPr>
          <w:b/>
        </w:rPr>
      </w:pPr>
      <w:r>
        <w:rPr>
          <w:b/>
        </w:rPr>
        <w:t>на 2020-2021</w:t>
      </w:r>
      <w:r w:rsidR="00616D17">
        <w:rPr>
          <w:b/>
        </w:rPr>
        <w:t xml:space="preserve"> учебный год</w:t>
      </w:r>
    </w:p>
    <w:p w:rsidR="00E369CF" w:rsidRPr="00D15DAF" w:rsidRDefault="00E369CF" w:rsidP="00E369CF">
      <w:pPr>
        <w:spacing w:line="216" w:lineRule="auto"/>
        <w:jc w:val="right"/>
      </w:pPr>
      <w:r w:rsidRPr="00D15DAF">
        <w:t>Нормативный срок обучения – 8лет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715"/>
        <w:gridCol w:w="2694"/>
        <w:gridCol w:w="1134"/>
        <w:gridCol w:w="992"/>
        <w:gridCol w:w="709"/>
        <w:gridCol w:w="241"/>
        <w:gridCol w:w="467"/>
        <w:gridCol w:w="245"/>
        <w:gridCol w:w="32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E369CF" w:rsidTr="00A006BE">
        <w:trPr>
          <w:cantSplit/>
          <w:trHeight w:val="19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  <w:r>
              <w:t>Индекс</w:t>
            </w:r>
          </w:p>
          <w:p w:rsidR="00E369CF" w:rsidRDefault="00E369CF" w:rsidP="00A006BE">
            <w:pPr>
              <w:jc w:val="center"/>
            </w:pPr>
            <w:r>
              <w:t>предметных областей, разделов и учебных предметов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t>Макси-мальная</w:t>
            </w:r>
            <w:proofErr w:type="spellEnd"/>
            <w: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E369CF" w:rsidRDefault="00E369CF" w:rsidP="00A006BE">
            <w:pPr>
              <w:jc w:val="center"/>
            </w:pPr>
            <w:r>
              <w:t>работа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Аудиторные занятия</w:t>
            </w:r>
          </w:p>
          <w:p w:rsidR="00E369CF" w:rsidRDefault="00E369CF" w:rsidP="00A006BE">
            <w:pPr>
              <w:jc w:val="center"/>
            </w:pPr>
            <w:r>
              <w:t>(в часах)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ind w:right="-98"/>
              <w:jc w:val="center"/>
            </w:pPr>
            <w:r>
              <w:t>Промежуточная аттестация</w:t>
            </w:r>
          </w:p>
          <w:p w:rsidR="00E369CF" w:rsidRDefault="00E369CF" w:rsidP="00A006BE">
            <w:pPr>
              <w:ind w:right="-98"/>
              <w:jc w:val="center"/>
              <w:rPr>
                <w:vertAlign w:val="superscript"/>
              </w:rPr>
            </w:pPr>
            <w:r>
              <w:t>(по учебным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  <w:r>
              <w:t>Распределение по годам обучения</w:t>
            </w:r>
          </w:p>
        </w:tc>
      </w:tr>
      <w:tr w:rsidR="00E369CF" w:rsidTr="00A006BE">
        <w:trPr>
          <w:cantSplit/>
          <w:trHeight w:val="27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cantSplit/>
          <w:trHeight w:val="14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  <w: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ind w:right="113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  <w:p w:rsidR="00E369CF" w:rsidRDefault="00E369CF" w:rsidP="00A006BE">
            <w:pPr>
              <w:jc w:val="center"/>
              <w:rPr>
                <w:sz w:val="20"/>
              </w:rPr>
            </w:pPr>
          </w:p>
        </w:tc>
      </w:tr>
      <w:tr w:rsidR="00E369CF" w:rsidTr="00A006BE">
        <w:trPr>
          <w:cantSplit/>
          <w:trHeight w:val="42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sz w:val="20"/>
              </w:rPr>
            </w:pPr>
          </w:p>
        </w:tc>
      </w:tr>
      <w:tr w:rsidR="00E369CF" w:rsidTr="00A006B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E369CF" w:rsidTr="00A006B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E369CF" w:rsidTr="00A006BE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</w:tr>
      <w:tr w:rsidR="00E369CF" w:rsidTr="00A006BE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3093-3819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328-559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2765-3260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  <w:r>
              <w:t>Недельная нагрузка в часах</w:t>
            </w:r>
          </w:p>
        </w:tc>
      </w:tr>
      <w:tr w:rsidR="00E369CF" w:rsidTr="00A006BE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Хореографическое исполнительство</w:t>
            </w:r>
            <w:r>
              <w:rPr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9CF" w:rsidRDefault="00E369CF" w:rsidP="00A006BE">
            <w:pPr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ПО.01.УП.01.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lastRenderedPageBreak/>
              <w:t>ПО.01.УП.02.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1023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5…</w:t>
            </w:r>
          </w:p>
          <w:p w:rsidR="00E369CF" w:rsidRDefault="00E369CF" w:rsidP="00A006BE">
            <w:pPr>
              <w:jc w:val="center"/>
            </w:pPr>
            <w:r>
              <w:t>-15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6…</w:t>
            </w:r>
          </w:p>
          <w:p w:rsidR="00E369CF" w:rsidRDefault="00E369CF" w:rsidP="00A006BE">
            <w:pPr>
              <w:jc w:val="center"/>
            </w:pPr>
            <w:r>
              <w:t>-14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5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330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7…</w:t>
            </w:r>
          </w:p>
          <w:p w:rsidR="00E369CF" w:rsidRDefault="00E369CF" w:rsidP="00A006BE">
            <w:r>
              <w:t>-13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</w:pPr>
            <w:r>
              <w:t>ПО.01.УП.06.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2,4…</w:t>
            </w:r>
          </w:p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ПО.02.УП.01.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2,4,6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ПО.02.УП.02.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ПО.02.УП.03.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369CF" w:rsidTr="00A006B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369CF" w:rsidTr="00A006BE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color w:val="F79646"/>
              </w:rPr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264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Основы игры на музыкальном инструменте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Современный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</w:rPr>
            </w:pPr>
            <w:r>
              <w:rPr>
                <w:bCs/>
              </w:rPr>
              <w:t>Стэп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lastRenderedPageBreak/>
              <w:t>В.06.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</w:rPr>
            </w:pPr>
            <w:r>
              <w:rPr>
                <w:bCs/>
              </w:rPr>
              <w:t>Актерское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В.07.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</w:rPr>
            </w:pPr>
            <w:r>
              <w:rPr>
                <w:bCs/>
              </w:rPr>
              <w:t>Бальный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 xml:space="preserve">Танец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vertAlign w:val="superscript"/>
              </w:rPr>
            </w:pPr>
            <w: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6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К.03.08.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/>
        </w:tc>
      </w:tr>
      <w:tr w:rsidR="00E369CF" w:rsidTr="00A006BE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t>К.03.09.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4</w:t>
            </w:r>
          </w:p>
        </w:tc>
      </w:tr>
      <w:tr w:rsidR="00E369CF" w:rsidTr="00A006BE">
        <w:trPr>
          <w:trHeight w:val="6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E369CF" w:rsidTr="00A006BE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ПА.04.01.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-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2</w:t>
            </w:r>
          </w:p>
          <w:p w:rsidR="00E369CF" w:rsidRDefault="00E369CF" w:rsidP="00A006BE">
            <w:pPr>
              <w:jc w:val="center"/>
            </w:pPr>
            <w:r>
              <w:t> </w:t>
            </w: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хореографического </w:t>
            </w:r>
            <w:r>
              <w:rPr>
                <w:bCs/>
                <w:iCs/>
              </w:rPr>
              <w:lastRenderedPageBreak/>
              <w:t>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lastRenderedPageBreak/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</w:pPr>
            <w:r>
              <w:t>1</w:t>
            </w:r>
          </w:p>
        </w:tc>
      </w:tr>
      <w:tr w:rsidR="00E369CF" w:rsidTr="00A006BE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b/>
                <w:bCs/>
                <w:iCs/>
                <w:color w:val="F79646"/>
                <w:highlight w:val="magent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E369CF" w:rsidP="00A006BE">
            <w:pPr>
              <w:jc w:val="center"/>
              <w:rPr>
                <w:color w:val="F79646"/>
                <w:highlight w:val="magenta"/>
              </w:rPr>
            </w:pPr>
          </w:p>
        </w:tc>
      </w:tr>
    </w:tbl>
    <w:p w:rsidR="00E369CF" w:rsidRDefault="00E369CF" w:rsidP="00E369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</w:t>
      </w:r>
    </w:p>
    <w:p w:rsidR="00E369CF" w:rsidRDefault="00E369CF" w:rsidP="00E369CF">
      <w:pPr>
        <w:numPr>
          <w:ilvl w:val="0"/>
          <w:numId w:val="2"/>
        </w:numPr>
        <w:jc w:val="both"/>
        <w:rPr>
          <w:bCs/>
          <w:vertAlign w:val="superscript"/>
        </w:rPr>
      </w:pPr>
      <w:r>
        <w:rPr>
          <w:bCs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E369CF" w:rsidRDefault="00E369CF" w:rsidP="00E369CF">
      <w:pPr>
        <w:numPr>
          <w:ilvl w:val="0"/>
          <w:numId w:val="2"/>
        </w:numPr>
        <w:jc w:val="both"/>
      </w:pPr>
      <w: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E369CF" w:rsidRDefault="00E369CF" w:rsidP="00E369CF">
      <w:pPr>
        <w:numPr>
          <w:ilvl w:val="0"/>
          <w:numId w:val="2"/>
        </w:numPr>
        <w:jc w:val="both"/>
        <w:rPr>
          <w:vertAlign w:val="superscript"/>
        </w:rPr>
      </w:pPr>
      <w:r>
        <w:t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(В.03.-В.07.)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>
        <w:t>х</w:t>
      </w:r>
      <w:proofErr w:type="spellEnd"/>
      <w:r>
        <w:t>» обозначена возможность реализации предлагаемых учебных предметов в той или иной форме  занятий.</w:t>
      </w:r>
    </w:p>
    <w:p w:rsidR="00E369CF" w:rsidRDefault="00E369CF" w:rsidP="00E369CF">
      <w:pPr>
        <w:numPr>
          <w:ilvl w:val="0"/>
          <w:numId w:val="2"/>
        </w:numPr>
        <w:jc w:val="both"/>
        <w:rPr>
          <w:color w:val="FF0000"/>
        </w:rPr>
      </w:pPr>
      <w:r>
        <w:t xml:space="preserve">Объем  максимальной нагрузки обучающихся не должен превышать 26 часов в неделю, аудиторной нагрузки – 14 часов. </w:t>
      </w:r>
    </w:p>
    <w:p w:rsidR="00E369CF" w:rsidRDefault="00E369CF" w:rsidP="00E369CF">
      <w:pPr>
        <w:numPr>
          <w:ilvl w:val="0"/>
          <w:numId w:val="2"/>
        </w:numPr>
        <w:jc w:val="both"/>
      </w:pPr>
      <w: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E369CF" w:rsidRDefault="00E369CF" w:rsidP="00E369CF">
      <w:pPr>
        <w:ind w:left="360"/>
        <w:jc w:val="center"/>
        <w:rPr>
          <w:b/>
          <w:i/>
        </w:rPr>
      </w:pPr>
    </w:p>
    <w:p w:rsidR="00E369CF" w:rsidRDefault="00E369CF" w:rsidP="00E369CF">
      <w:pPr>
        <w:ind w:left="360"/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E369CF" w:rsidRDefault="00E369CF" w:rsidP="00E369CF">
      <w:pPr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ind w:left="360" w:firstLine="66"/>
        <w:jc w:val="both"/>
      </w:pPr>
      <w:r>
        <w:t>Занятия по учебным предметам «Классический танец», «Народно-сценический танец», «Историко-бытовой танец» проводятся раздельно с мальчиками и девочками.</w:t>
      </w:r>
    </w:p>
    <w:p w:rsidR="00E369CF" w:rsidRDefault="00E369CF" w:rsidP="00E369CF">
      <w:pPr>
        <w:numPr>
          <w:ilvl w:val="0"/>
          <w:numId w:val="3"/>
        </w:numPr>
        <w:tabs>
          <w:tab w:val="left" w:pos="284"/>
        </w:tabs>
        <w:ind w:left="360" w:firstLine="66"/>
        <w:jc w:val="both"/>
      </w:pPr>
      <w:r>
        <w:lastRenderedPageBreak/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E369CF" w:rsidRDefault="00E369CF" w:rsidP="00E369CF">
      <w:pPr>
        <w:numPr>
          <w:ilvl w:val="0"/>
          <w:numId w:val="3"/>
        </w:numPr>
        <w:tabs>
          <w:tab w:val="left" w:pos="284"/>
        </w:tabs>
        <w:ind w:left="360" w:firstLine="6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E369CF" w:rsidRDefault="00E369CF" w:rsidP="00E369CF">
      <w:pPr>
        <w:ind w:left="360"/>
        <w:jc w:val="both"/>
      </w:pPr>
      <w:r>
        <w:t>«Гимнастика» - по  1 часу в неделю;</w:t>
      </w:r>
    </w:p>
    <w:p w:rsidR="00E369CF" w:rsidRDefault="00E369CF" w:rsidP="00E369CF">
      <w:pPr>
        <w:ind w:left="360"/>
        <w:jc w:val="both"/>
      </w:pPr>
      <w:r>
        <w:t>«Слушание музыки и музыкальная грамота» - по 1 часу в неделю;</w:t>
      </w:r>
    </w:p>
    <w:p w:rsidR="00E369CF" w:rsidRDefault="00E369CF" w:rsidP="00E369CF">
      <w:pPr>
        <w:ind w:left="360"/>
        <w:jc w:val="both"/>
      </w:pPr>
      <w:r>
        <w:t>«Музыкальная литература (зарубежная, отечественная)» - по 1 часу в неделю;</w:t>
      </w:r>
    </w:p>
    <w:p w:rsidR="00E369CF" w:rsidRDefault="00E369CF" w:rsidP="00E369CF">
      <w:pPr>
        <w:ind w:left="360"/>
        <w:jc w:val="both"/>
      </w:pPr>
      <w:r>
        <w:t>«История хореографического искусства» - по 1 часу в неделю.</w:t>
      </w: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E369CF" w:rsidRDefault="00E369CF" w:rsidP="00E369CF">
      <w:pPr>
        <w:jc w:val="center"/>
        <w:rPr>
          <w:b/>
          <w:sz w:val="28"/>
          <w:szCs w:val="28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p w:rsidR="00D15DAF" w:rsidRDefault="00D15DAF" w:rsidP="00D15DAF">
      <w:pPr>
        <w:spacing w:line="399" w:lineRule="exact"/>
        <w:rPr>
          <w:sz w:val="20"/>
          <w:szCs w:val="20"/>
        </w:rPr>
      </w:pPr>
    </w:p>
    <w:sectPr w:rsidR="00D15DAF" w:rsidSect="006D7394">
      <w:pgSz w:w="16840" w:h="11906" w:orient="landscape"/>
      <w:pgMar w:top="520" w:right="438" w:bottom="42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34D6778A"/>
    <w:lvl w:ilvl="0" w:tplc="87ECCC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21264CC">
      <w:numFmt w:val="decimal"/>
      <w:lvlText w:val=""/>
      <w:lvlJc w:val="left"/>
      <w:pPr>
        <w:ind w:left="0" w:firstLine="0"/>
      </w:pPr>
    </w:lvl>
    <w:lvl w:ilvl="2" w:tplc="5248EFF8">
      <w:numFmt w:val="decimal"/>
      <w:lvlText w:val=""/>
      <w:lvlJc w:val="left"/>
      <w:pPr>
        <w:ind w:left="0" w:firstLine="0"/>
      </w:pPr>
    </w:lvl>
    <w:lvl w:ilvl="3" w:tplc="8B7C8D10">
      <w:numFmt w:val="decimal"/>
      <w:lvlText w:val=""/>
      <w:lvlJc w:val="left"/>
      <w:pPr>
        <w:ind w:left="0" w:firstLine="0"/>
      </w:pPr>
    </w:lvl>
    <w:lvl w:ilvl="4" w:tplc="3F26E3B0">
      <w:numFmt w:val="decimal"/>
      <w:lvlText w:val=""/>
      <w:lvlJc w:val="left"/>
      <w:pPr>
        <w:ind w:left="0" w:firstLine="0"/>
      </w:pPr>
    </w:lvl>
    <w:lvl w:ilvl="5" w:tplc="9AA680DA">
      <w:numFmt w:val="decimal"/>
      <w:lvlText w:val=""/>
      <w:lvlJc w:val="left"/>
      <w:pPr>
        <w:ind w:left="0" w:firstLine="0"/>
      </w:pPr>
    </w:lvl>
    <w:lvl w:ilvl="6" w:tplc="B894AD5E">
      <w:numFmt w:val="decimal"/>
      <w:lvlText w:val=""/>
      <w:lvlJc w:val="left"/>
      <w:pPr>
        <w:ind w:left="0" w:firstLine="0"/>
      </w:pPr>
    </w:lvl>
    <w:lvl w:ilvl="7" w:tplc="8DF45F72">
      <w:numFmt w:val="decimal"/>
      <w:lvlText w:val=""/>
      <w:lvlJc w:val="left"/>
      <w:pPr>
        <w:ind w:left="0" w:firstLine="0"/>
      </w:pPr>
    </w:lvl>
    <w:lvl w:ilvl="8" w:tplc="F8600F3A">
      <w:numFmt w:val="decimal"/>
      <w:lvlText w:val=""/>
      <w:lvlJc w:val="left"/>
      <w:pPr>
        <w:ind w:left="0" w:firstLine="0"/>
      </w:pPr>
    </w:lvl>
  </w:abstractNum>
  <w:abstractNum w:abstractNumId="1">
    <w:nsid w:val="2BDE0D00"/>
    <w:multiLevelType w:val="hybridMultilevel"/>
    <w:tmpl w:val="B35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3B94"/>
    <w:rsid w:val="00066C17"/>
    <w:rsid w:val="001154DA"/>
    <w:rsid w:val="001979A0"/>
    <w:rsid w:val="001A27FB"/>
    <w:rsid w:val="001E25F3"/>
    <w:rsid w:val="001E3B94"/>
    <w:rsid w:val="00254EEB"/>
    <w:rsid w:val="00290971"/>
    <w:rsid w:val="002956A0"/>
    <w:rsid w:val="002A29BB"/>
    <w:rsid w:val="002B38EC"/>
    <w:rsid w:val="00325B55"/>
    <w:rsid w:val="00364486"/>
    <w:rsid w:val="003976AA"/>
    <w:rsid w:val="003C27A6"/>
    <w:rsid w:val="003E3B32"/>
    <w:rsid w:val="00455322"/>
    <w:rsid w:val="00482BB7"/>
    <w:rsid w:val="004A61D3"/>
    <w:rsid w:val="005077FE"/>
    <w:rsid w:val="00507C58"/>
    <w:rsid w:val="00576FD9"/>
    <w:rsid w:val="00616D17"/>
    <w:rsid w:val="00626337"/>
    <w:rsid w:val="006463FF"/>
    <w:rsid w:val="00656EE2"/>
    <w:rsid w:val="006C1F1C"/>
    <w:rsid w:val="006D7394"/>
    <w:rsid w:val="006F24E0"/>
    <w:rsid w:val="00705333"/>
    <w:rsid w:val="007132E9"/>
    <w:rsid w:val="007800DF"/>
    <w:rsid w:val="00850A54"/>
    <w:rsid w:val="0087342C"/>
    <w:rsid w:val="00932C0E"/>
    <w:rsid w:val="00962C7C"/>
    <w:rsid w:val="00A96AEC"/>
    <w:rsid w:val="00AC3D24"/>
    <w:rsid w:val="00B1093F"/>
    <w:rsid w:val="00B80704"/>
    <w:rsid w:val="00BC7B0B"/>
    <w:rsid w:val="00BF7DD1"/>
    <w:rsid w:val="00C93286"/>
    <w:rsid w:val="00CD6B15"/>
    <w:rsid w:val="00D15DAF"/>
    <w:rsid w:val="00D56E64"/>
    <w:rsid w:val="00DC7C81"/>
    <w:rsid w:val="00DD30FC"/>
    <w:rsid w:val="00E151D2"/>
    <w:rsid w:val="00E369CF"/>
    <w:rsid w:val="00EB013D"/>
    <w:rsid w:val="00E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5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6A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6A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6A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6A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5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56A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95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56A0"/>
    <w:rPr>
      <w:b/>
      <w:bCs/>
      <w:spacing w:val="0"/>
    </w:rPr>
  </w:style>
  <w:style w:type="character" w:styleId="a9">
    <w:name w:val="Emphasis"/>
    <w:uiPriority w:val="20"/>
    <w:qFormat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56A0"/>
  </w:style>
  <w:style w:type="paragraph" w:styleId="ab">
    <w:name w:val="List Paragraph"/>
    <w:basedOn w:val="a"/>
    <w:uiPriority w:val="34"/>
    <w:qFormat/>
    <w:rsid w:val="00295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6A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5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5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5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5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5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5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6A0"/>
    <w:pPr>
      <w:outlineLvl w:val="9"/>
    </w:pPr>
  </w:style>
  <w:style w:type="table" w:styleId="af4">
    <w:name w:val="Table Grid"/>
    <w:basedOn w:val="a1"/>
    <w:uiPriority w:val="59"/>
    <w:rsid w:val="00D15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644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48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1301</Words>
  <Characters>7422</Characters>
  <Application>Microsoft Office Word</Application>
  <DocSecurity>0</DocSecurity>
  <Lines>61</Lines>
  <Paragraphs>17</Paragraphs>
  <ScaleCrop>false</ScaleCrop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12</cp:revision>
  <cp:lastPrinted>2020-09-28T05:49:00Z</cp:lastPrinted>
  <dcterms:created xsi:type="dcterms:W3CDTF">2020-01-30T12:20:00Z</dcterms:created>
  <dcterms:modified xsi:type="dcterms:W3CDTF">2020-09-29T06:32:00Z</dcterms:modified>
</cp:coreProperties>
</file>